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F08" w:rsidRPr="005928C3" w:rsidRDefault="005928C3" w:rsidP="005928C3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Рабочая программа по</w:t>
      </w: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ОБЖ для 10–11-х классов</w:t>
      </w:r>
    </w:p>
    <w:p w:rsidR="004A4F08" w:rsidRPr="005928C3" w:rsidRDefault="005928C3" w:rsidP="005928C3">
      <w:pPr>
        <w:spacing w:before="0" w:beforeAutospacing="0" w:after="0" w:afterAutospacing="0"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учебному предмету «Основы безопасности жизнедеятельности»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2022/23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год 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обучающихся 10–11-х классов МБОУ «Бачи-Юртовская СШ№2»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разработана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требованиями:</w:t>
      </w:r>
    </w:p>
    <w:p w:rsidR="004A4F08" w:rsidRPr="005928C3" w:rsidRDefault="005928C3" w:rsidP="005928C3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Федерального закона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29.12.2012 №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273-ФЗ «Об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Федерации»;</w:t>
      </w:r>
    </w:p>
    <w:p w:rsidR="004A4F08" w:rsidRPr="005928C3" w:rsidRDefault="005928C3" w:rsidP="005928C3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Минпросвещения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22.03.2021 №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115 «Об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утверждении Порядка организации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осуществления образовательной деятельности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 общеобразовательным программам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образовательным программам начального общего, основного общего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 общего образования»;</w:t>
      </w:r>
    </w:p>
    <w:p w:rsidR="004A4F08" w:rsidRPr="005928C3" w:rsidRDefault="005928C3" w:rsidP="005928C3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Минобрнауки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17.05.2012 №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413 «Об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утверждении ФГОС среднего общего образования»;</w:t>
      </w:r>
    </w:p>
    <w:p w:rsidR="004A4F08" w:rsidRPr="005928C3" w:rsidRDefault="005928C3" w:rsidP="005928C3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2.4.3648-20 «Санитарно-эпидемиологические требования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организациям воспитания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обучения, отдыха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оздоровления детей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молодежи», утвержденных постановлением главного санитарного врача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28.09.2020 №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28;</w:t>
      </w:r>
    </w:p>
    <w:p w:rsidR="004A4F08" w:rsidRPr="005928C3" w:rsidRDefault="005928C3" w:rsidP="005928C3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обеспечению безопасности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(или) безвредности для человека факторов среды обитания», утвержденных постановлением главного санитарного врача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28.01.2021 №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2;</w:t>
      </w:r>
    </w:p>
    <w:p w:rsidR="004A4F08" w:rsidRPr="005928C3" w:rsidRDefault="005928C3" w:rsidP="005928C3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концепции преподавания учебного предмета «Основы безопасности жизнедеятельности», утвержденной решением Коллегии Минпросвещения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24.12.2018;</w:t>
      </w:r>
    </w:p>
    <w:p w:rsidR="004A4F08" w:rsidRPr="005928C3" w:rsidRDefault="005928C3" w:rsidP="005928C3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рабочей программы воспитания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МБОУ «Бачи-Юртовская СШ№2»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A4F08" w:rsidRPr="005928C3" w:rsidRDefault="005928C3" w:rsidP="005928C3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 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рабочих программах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МБОУ «Бачи-Юртовская СШ№2»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A4F08" w:rsidRPr="005928C3" w:rsidRDefault="005928C3" w:rsidP="005928C3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УМК А.Т. Смирнов, Б.О. Хренников, 10–11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рассчитана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неделю, 34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часа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-11-м классах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(из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расчета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34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учебных недели).</w:t>
      </w:r>
    </w:p>
    <w:p w:rsidR="004A4F08" w:rsidRPr="005928C3" w:rsidRDefault="005928C3" w:rsidP="005928C3">
      <w:pPr>
        <w:spacing w:before="0" w:beforeAutospacing="0" w:after="0" w:afterAutospacing="0"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учебного курса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обеспечивает формирование у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 предметных, метапредметных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личностных результатов обучения.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</w:t>
      </w:r>
      <w:proofErr w:type="spellEnd"/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4A4F08" w:rsidRPr="005928C3" w:rsidRDefault="005928C3" w:rsidP="005928C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гражданская идентичность, патриотизм,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4A4F08" w:rsidRPr="005928C3" w:rsidRDefault="005928C3" w:rsidP="005928C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4A4F08" w:rsidRPr="005928C3" w:rsidRDefault="005928C3" w:rsidP="005928C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служению Отечеству, его защите;</w:t>
      </w:r>
    </w:p>
    <w:p w:rsidR="004A4F08" w:rsidRPr="005928C3" w:rsidRDefault="005928C3" w:rsidP="005928C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A4F08" w:rsidRPr="005928C3" w:rsidRDefault="005928C3" w:rsidP="005928C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A4F08" w:rsidRPr="005928C3" w:rsidRDefault="005928C3" w:rsidP="005928C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4A4F08" w:rsidRPr="005928C3" w:rsidRDefault="005928C3" w:rsidP="005928C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4A4F08" w:rsidRPr="005928C3" w:rsidRDefault="005928C3" w:rsidP="005928C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нравственное сознание и поведение на основе усвоения общечеловеческих ценностей;</w:t>
      </w:r>
    </w:p>
    <w:p w:rsidR="004A4F08" w:rsidRPr="005928C3" w:rsidRDefault="005928C3" w:rsidP="005928C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A4F08" w:rsidRPr="005928C3" w:rsidRDefault="005928C3" w:rsidP="005928C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4A4F08" w:rsidRPr="005928C3" w:rsidRDefault="005928C3" w:rsidP="005928C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4A4F08" w:rsidRPr="005928C3" w:rsidRDefault="005928C3" w:rsidP="005928C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4A4F08" w:rsidRPr="005928C3" w:rsidRDefault="005928C3" w:rsidP="005928C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4A4F08" w:rsidRPr="005928C3" w:rsidRDefault="005928C3" w:rsidP="005928C3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экологонаправленной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деятельности;</w:t>
      </w:r>
    </w:p>
    <w:p w:rsidR="004A4F08" w:rsidRPr="005928C3" w:rsidRDefault="005928C3" w:rsidP="005928C3">
      <w:pPr>
        <w:numPr>
          <w:ilvl w:val="0"/>
          <w:numId w:val="4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созданию семьи на основе осознанного принятия ценностей семейной жизни.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сфере </w:t>
      </w:r>
      <w:proofErr w:type="gram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себе,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своему здоровью,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познанию себя:</w:t>
      </w:r>
    </w:p>
    <w:p w:rsidR="004A4F08" w:rsidRPr="005928C3" w:rsidRDefault="005928C3" w:rsidP="005928C3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саморазвитию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самовоспитанию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общечеловеческими ценностями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идеалами гражданского общества, потребность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физическом самосовершенствовании, занятиях спортивно-оздоровительной деятельностью;</w:t>
      </w:r>
    </w:p>
    <w:p w:rsidR="004A4F08" w:rsidRPr="005928C3" w:rsidRDefault="005928C3" w:rsidP="005928C3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ценностей здорового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безопасного образа жизни, бережное, ответственное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компетентное отношение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собственному физическому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психологическому здоровью;</w:t>
      </w:r>
    </w:p>
    <w:p w:rsidR="004A4F08" w:rsidRPr="005928C3" w:rsidRDefault="005928C3" w:rsidP="005928C3">
      <w:pPr>
        <w:numPr>
          <w:ilvl w:val="0"/>
          <w:numId w:val="5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вредных привычек: курения, употребления алкоголя, наркотиков.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сфере </w:t>
      </w:r>
      <w:proofErr w:type="gram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как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Родине (Отечеству):</w:t>
      </w:r>
    </w:p>
    <w:p w:rsidR="004A4F08" w:rsidRPr="005928C3" w:rsidRDefault="005928C3" w:rsidP="005928C3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идентичность, способность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осознанию российской идентичности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поликультурном социуме, чувство причастности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историко-культурной общности российского народа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судьбе России, патриотизм, готовность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служению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Отечеству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его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защите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4F08" w:rsidRPr="005928C3" w:rsidRDefault="005928C3" w:rsidP="005928C3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своему народу, чувство ответственности перед Родиной, гордости за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край, свою Родину, прошлое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настоящее многонационального народа России, уважение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государственным символам (герб, флаг, гимн);</w:t>
      </w:r>
    </w:p>
    <w:p w:rsidR="004A4F08" w:rsidRPr="005928C3" w:rsidRDefault="005928C3" w:rsidP="005928C3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уважения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русскому языку как государственному языку Российской Федерации, являющемуся основой российской идентичности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главным фактором национального самоопределения;</w:t>
      </w:r>
    </w:p>
    <w:p w:rsidR="004A4F08" w:rsidRPr="005928C3" w:rsidRDefault="005928C3" w:rsidP="005928C3">
      <w:pPr>
        <w:numPr>
          <w:ilvl w:val="0"/>
          <w:numId w:val="6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уважения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культуре, языкам, традициям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обычаям народов, проживающих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Федерации.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сфере </w:t>
      </w:r>
      <w:proofErr w:type="gram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закону, государству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гражданскому обществу:</w:t>
      </w:r>
    </w:p>
    <w:p w:rsidR="004A4F08" w:rsidRPr="005928C3" w:rsidRDefault="005928C3" w:rsidP="005928C3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гражданственность, гражданская позиция активного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ответственного члена российского общества, осознающего свои конституционные права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обязанности, уважающего закон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правопорядок, осознанно принимающего традиционные национальные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общечеловеческие гуманистические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демократические ценности, готового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участию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общественной жизни;</w:t>
      </w:r>
    </w:p>
    <w:p w:rsidR="004A4F08" w:rsidRPr="005928C3" w:rsidRDefault="005928C3" w:rsidP="005928C3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 обучающихся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конструктивному участию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принятии решений, затрагивающих их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интересы,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различных формах общественной самоорганизации, самоуправления, общественно значимой деятельности;</w:t>
      </w:r>
    </w:p>
    <w:p w:rsidR="004A4F08" w:rsidRPr="005928C3" w:rsidRDefault="005928C3" w:rsidP="005928C3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приверженность идеям интернационализма, дружбы, равенства, взаимопомощи народов; воспитание уважительного отношения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национальному достоинству людей, их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чувствам, религиозным убеждениям;</w:t>
      </w:r>
    </w:p>
    <w:p w:rsidR="004A4F08" w:rsidRPr="005928C3" w:rsidRDefault="005928C3" w:rsidP="005928C3">
      <w:pPr>
        <w:numPr>
          <w:ilvl w:val="0"/>
          <w:numId w:val="7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обучающихся противостоять идеологии экстремизма, национализма, ксенофобии; коррупции; дискриминации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социальным, религиозным, расовым, национальным признакам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другим негативным социальным явлениям.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сфере </w:t>
      </w:r>
      <w:proofErr w:type="gram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окружающими людьми:</w:t>
      </w:r>
    </w:p>
    <w:p w:rsidR="004A4F08" w:rsidRPr="005928C3" w:rsidRDefault="005928C3" w:rsidP="005928C3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нравственное сознание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поведение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 усвоения общечеловеческих ценностей, толерантного сознания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поликультурном мире, готовности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вести диалог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другими людьми, достигать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 взаимопонимания, находить общие цели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сотрудничать для их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достижения;</w:t>
      </w:r>
    </w:p>
    <w:p w:rsidR="004A4F08" w:rsidRPr="005928C3" w:rsidRDefault="005928C3" w:rsidP="005928C3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гуманистических ценностей, осознанное, уважительное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доброжелательное отношение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другому человеку, его мнению, мировоззрению;</w:t>
      </w:r>
    </w:p>
    <w:p w:rsidR="004A4F08" w:rsidRPr="005928C3" w:rsidRDefault="005928C3" w:rsidP="005928C3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сопереживанию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отношения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людям,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лицам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ограниченными возможностями здоровья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инвалидам; бережное, ответственное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компетентное отношение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физическому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психологическому здоровью других людей, умение оказывать первую помощь;</w:t>
      </w:r>
    </w:p>
    <w:p w:rsidR="004A4F08" w:rsidRPr="005928C3" w:rsidRDefault="005928C3" w:rsidP="005928C3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выраженной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поведении нравственной позиции,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способности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сознательному выбору добра, нравственного сознания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поведения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 усвоения общечеловеческих ценностей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нравственных чувств (чести, долга, справедливости, милосердия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дружелюбия);</w:t>
      </w:r>
    </w:p>
    <w:p w:rsidR="004A4F08" w:rsidRPr="005928C3" w:rsidRDefault="005928C3" w:rsidP="005928C3">
      <w:pPr>
        <w:numPr>
          <w:ilvl w:val="0"/>
          <w:numId w:val="8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компетенций сотрудничества со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сверстниками, детьми младшего возраста, взрослыми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образовательной, общественно полезной, учебно-исследовательской, проектной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 видах деятельности.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сфере </w:t>
      </w:r>
      <w:proofErr w:type="gram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окружающему миру, живой природе, художественной культуре:</w:t>
      </w:r>
    </w:p>
    <w:p w:rsidR="004A4F08" w:rsidRPr="005928C3" w:rsidRDefault="005928C3" w:rsidP="005928C3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мировоззрение, соответствующее современному уровню развития науки, значимости науки, готовность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научно-техническому творчеству, владение достоверной информацией 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передовых достижениях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открытиях мировой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отечественной науки, заинтересованность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научных знаниях об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устройстве мира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общества;</w:t>
      </w:r>
    </w:p>
    <w:p w:rsidR="004A4F08" w:rsidRPr="005928C3" w:rsidRDefault="005928C3" w:rsidP="005928C3">
      <w:pPr>
        <w:numPr>
          <w:ilvl w:val="0"/>
          <w:numId w:val="9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образованию,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самообразованию,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протяжении всей жизни; сознательное отношение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непрерывному образованию как условию успешной профессиональной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общественной деятельности.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4A4F08" w:rsidRPr="005928C3" w:rsidRDefault="005928C3" w:rsidP="005928C3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понятий о нормах русского литературного языка и применение знаний о них в речевой практике;</w:t>
      </w:r>
    </w:p>
    <w:p w:rsidR="004A4F08" w:rsidRPr="005928C3" w:rsidRDefault="005928C3" w:rsidP="005928C3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навыками самоанализа и самооценки на основе наблюдений за собственной речью;</w:t>
      </w:r>
    </w:p>
    <w:p w:rsidR="004A4F08" w:rsidRPr="005928C3" w:rsidRDefault="005928C3" w:rsidP="005928C3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4A4F08" w:rsidRPr="005928C3" w:rsidRDefault="005928C3" w:rsidP="005928C3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4A4F08" w:rsidRPr="005928C3" w:rsidRDefault="005928C3" w:rsidP="005928C3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4A4F08" w:rsidRPr="005928C3" w:rsidRDefault="005928C3" w:rsidP="005928C3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об изобразительно-выразительных возможностях русского языка;</w:t>
      </w:r>
    </w:p>
    <w:p w:rsidR="004A4F08" w:rsidRPr="005928C3" w:rsidRDefault="005928C3" w:rsidP="005928C3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4A4F08" w:rsidRPr="005928C3" w:rsidRDefault="005928C3" w:rsidP="005928C3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4A4F08" w:rsidRPr="005928C3" w:rsidRDefault="005928C3" w:rsidP="005928C3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4A4F08" w:rsidRPr="005928C3" w:rsidRDefault="005928C3" w:rsidP="005928C3">
      <w:pPr>
        <w:numPr>
          <w:ilvl w:val="0"/>
          <w:numId w:val="10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системе стилей языка художественной литературы.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научится:</w:t>
      </w:r>
    </w:p>
    <w:p w:rsidR="004A4F08" w:rsidRPr="005928C3" w:rsidRDefault="005928C3" w:rsidP="005928C3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определять цели, задавать параметры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критерии,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которым можно определить, что цель достигнута;</w:t>
      </w:r>
    </w:p>
    <w:p w:rsidR="004A4F08" w:rsidRPr="005928C3" w:rsidRDefault="005928C3" w:rsidP="005928C3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возможные последствия достижения поставленной цели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 собственной жизни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жизни окружающих людей, основываясь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соображениях этики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морали;</w:t>
      </w:r>
    </w:p>
    <w:p w:rsidR="004A4F08" w:rsidRPr="005928C3" w:rsidRDefault="005928C3" w:rsidP="005928C3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собственные задачи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 деятельности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жизненных ситуациях;</w:t>
      </w:r>
    </w:p>
    <w:p w:rsidR="004A4F08" w:rsidRPr="005928C3" w:rsidRDefault="005928C3" w:rsidP="005928C3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ресурсы,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время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другие нематериальные ресурсы, необходимые для достижения поставленной цели;</w:t>
      </w:r>
    </w:p>
    <w:p w:rsidR="004A4F08" w:rsidRPr="005928C3" w:rsidRDefault="005928C3" w:rsidP="005928C3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путь достижения цели, планировать решение поставленных задач, оптимизируя материальные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нематериальные затраты;</w:t>
      </w:r>
    </w:p>
    <w:p w:rsidR="004A4F08" w:rsidRPr="005928C3" w:rsidRDefault="005928C3" w:rsidP="005928C3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эффективный поиск ресурсов, необходимых для достижения поставленной цели;</w:t>
      </w:r>
    </w:p>
    <w:p w:rsidR="004A4F08" w:rsidRPr="005928C3" w:rsidRDefault="005928C3" w:rsidP="005928C3">
      <w:pPr>
        <w:numPr>
          <w:ilvl w:val="0"/>
          <w:numId w:val="11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полученный результат деятельности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поставленной заранее целью.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научится:</w:t>
      </w:r>
    </w:p>
    <w:p w:rsidR="004A4F08" w:rsidRPr="005928C3" w:rsidRDefault="005928C3" w:rsidP="005928C3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обобщенные способы решения задач,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осуществлять развернутый информационный поиск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основе новые (учебные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познавательные) задачи;</w:t>
      </w:r>
    </w:p>
    <w:p w:rsidR="004A4F08" w:rsidRPr="005928C3" w:rsidRDefault="005928C3" w:rsidP="005928C3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критически оценивать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интерпретировать информацию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разных позиций, распознавать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противоречия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информационных источниках;</w:t>
      </w:r>
    </w:p>
    <w:p w:rsidR="004A4F08" w:rsidRPr="005928C3" w:rsidRDefault="005928C3" w:rsidP="005928C3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модельно-схематические средства для представления существенных связей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отношений, 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 противоречий, выявленных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информационных источниках;</w:t>
      </w:r>
    </w:p>
    <w:p w:rsidR="004A4F08" w:rsidRPr="005928C3" w:rsidRDefault="005928C3" w:rsidP="005928C3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критические аргументы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отношении действий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суждений другого; спокойно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разумно относиться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критическим замечаниям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отношении собственного суждения, рассматривать их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ресурс собственного развития;</w:t>
      </w:r>
    </w:p>
    <w:p w:rsidR="004A4F08" w:rsidRPr="005928C3" w:rsidRDefault="005928C3" w:rsidP="005928C3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выходить за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рамки учебного предмета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возможностей для широкого переноса средств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способов действия;</w:t>
      </w:r>
    </w:p>
    <w:p w:rsidR="004A4F08" w:rsidRPr="005928C3" w:rsidRDefault="005928C3" w:rsidP="005928C3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индивидуальную образовательную траекторию, учитывая ограничения со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стороны других участников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ресурсные ограничения;</w:t>
      </w:r>
    </w:p>
    <w:p w:rsidR="004A4F08" w:rsidRPr="005928C3" w:rsidRDefault="005928C3" w:rsidP="005928C3">
      <w:pPr>
        <w:numPr>
          <w:ilvl w:val="0"/>
          <w:numId w:val="12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менять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удерживать разные позиции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познавательной деятельности.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научится:</w:t>
      </w:r>
    </w:p>
    <w:p w:rsidR="004A4F08" w:rsidRPr="005928C3" w:rsidRDefault="005928C3" w:rsidP="005928C3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деловую коммуникацию как со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сверстниками, так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взрослыми (как внутри образовательной организации, так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пределами), подбирать партнеров для деловой коммуникации исходя из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соображений результативности взаимодействия, 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личных симпатий;</w:t>
      </w:r>
    </w:p>
    <w:p w:rsidR="004A4F08" w:rsidRPr="005928C3" w:rsidRDefault="005928C3" w:rsidP="005928C3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осуществлении групповой работы быть как руководителем, так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членом команды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разных ролях (генератор идей, критик, исполнитель, выступающий, эксперт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т.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д.);</w:t>
      </w:r>
    </w:p>
    <w:p w:rsidR="004A4F08" w:rsidRPr="005928C3" w:rsidRDefault="005928C3" w:rsidP="005928C3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 реального, виртуального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комбинированного взаимодействия;</w:t>
      </w:r>
    </w:p>
    <w:p w:rsidR="004A4F08" w:rsidRPr="005928C3" w:rsidRDefault="005928C3" w:rsidP="005928C3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развернуто, логично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точно излагать свою точку зрения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использованием адекватных (устных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письменных) языковых средств;</w:t>
      </w:r>
    </w:p>
    <w:p w:rsidR="004A4F08" w:rsidRPr="005928C3" w:rsidRDefault="005928C3" w:rsidP="005928C3">
      <w:pPr>
        <w:numPr>
          <w:ilvl w:val="0"/>
          <w:numId w:val="13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конфликтогенные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ситуации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предотвращать конфликты до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активной фазы, выстраивать деловую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образовательную коммуникацию, избегая личностных оценочных суждений.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</w:t>
      </w:r>
      <w:proofErr w:type="spellEnd"/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4A4F08" w:rsidRPr="005928C3" w:rsidRDefault="005928C3" w:rsidP="005928C3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4A4F08" w:rsidRPr="005928C3" w:rsidRDefault="005928C3" w:rsidP="005928C3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:rsidR="004A4F08" w:rsidRPr="005928C3" w:rsidRDefault="005928C3" w:rsidP="005928C3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4A4F08" w:rsidRPr="005928C3" w:rsidRDefault="005928C3" w:rsidP="005928C3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4A4F08" w:rsidRPr="005928C3" w:rsidRDefault="005928C3" w:rsidP="005928C3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распространенных опасных и чрезвычайных ситуаций природного, техногенного и социального характера;</w:t>
      </w:r>
    </w:p>
    <w:p w:rsidR="004A4F08" w:rsidRPr="005928C3" w:rsidRDefault="005928C3" w:rsidP="005928C3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факторов, пагубно влияющих на здоровье человека, исключение из своей жизни вредных привычек (курения, пьянства и т. д.);</w:t>
      </w:r>
    </w:p>
    <w:p w:rsidR="004A4F08" w:rsidRPr="005928C3" w:rsidRDefault="005928C3" w:rsidP="005928C3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4A4F08" w:rsidRPr="005928C3" w:rsidRDefault="005928C3" w:rsidP="005928C3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:rsidR="004A4F08" w:rsidRPr="005928C3" w:rsidRDefault="005928C3" w:rsidP="005928C3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:rsidR="004A4F08" w:rsidRPr="005928C3" w:rsidRDefault="005928C3" w:rsidP="005928C3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</w:r>
    </w:p>
    <w:p w:rsidR="004A4F08" w:rsidRPr="005928C3" w:rsidRDefault="005928C3" w:rsidP="005928C3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:rsidR="004A4F08" w:rsidRPr="005928C3" w:rsidRDefault="005928C3" w:rsidP="005928C3">
      <w:pPr>
        <w:numPr>
          <w:ilvl w:val="0"/>
          <w:numId w:val="14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базовом уровне научится: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комплексной безопасности: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назначение основных нормативных правовых актов, определяющих правила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дорожного движения;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основные нормативные правовые акты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безопасности дорожного движения для изучения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реализации своих прав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определения ответственности;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основными понятиями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безопасности дорожного движения;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предметов экипировки для обеспечения безопасности при управлении двухколесным транспортным средством;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согласно указанию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дорожных знаках;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официальными источниками для получения информации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безопасности дорожного движения;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последствия своего поведения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 пешехода, пассажира или водителя транспортного средства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различных дорожных ситуациях для сохранения жизни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здоровья (своих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окружающих людей);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модели личного безопасного поведения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повседневной жизнедеятельности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ситуациях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дороге (в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части, касающейся пешеходов, пассажиров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водителей транспортных средств);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комментировать назначение нормативных правовых актов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охраны окружающей среды;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основные нормативные правовые акты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охраны окружающей среды для изучения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реализации своих прав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определения ответственности;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основными понятиями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охраны окружающей среды;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наиболее неблагоприятные территории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районе проживания;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факторы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экориска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объяснять, как снизить последствия их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воздействия;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определять, какие средства индивидуальной защиты необходимо использовать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зависимости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поражающего фактора при ухудшении экологической обстановки;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опознавать организации, отвечающие за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защиту прав потребителей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благополучие человека, природопользование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охрану окружающей среды, для обращения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случае необходимости;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опознавать, для чего применяются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используются экологические знаки;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официальными источниками для получения информации об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экологической безопасности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охране окружающей среды;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свои действия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охраны окружающей среды;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модель личного безопасного поведения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повседневной жизнедеятельности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ухудшении экологической обстановки;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явные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скрытые опасности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современных молодежных хобби;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безопасности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увлечениях, не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противоречащих законодательству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РФ;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нормативные правовые акты для определения ответственности за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противоправные действия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асоциальное поведение во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занятий хобби;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официальными источниками для получения информации 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рекомендациях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обеспечению безопасности во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современных молодежных хобби;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последствия своего поведения во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занятий современными молодежными хобби;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рекомендации для составления модели личного безопасного поведения во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занятий современными молодежными хобби;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опасности, возникающие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различных ситуациях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транспорте,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согласно обозначению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знаках безопасности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сигнальной разметкой;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нормативные правовые акты для определения ответственности за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асоциальное поведение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транспорте;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официальными источниками для получения информации 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рекомендациях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обеспечению безопасности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транспорте;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последствия своего поведения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транспорте;</w:t>
      </w:r>
    </w:p>
    <w:p w:rsidR="004A4F08" w:rsidRPr="005928C3" w:rsidRDefault="005928C3" w:rsidP="005928C3">
      <w:pPr>
        <w:numPr>
          <w:ilvl w:val="0"/>
          <w:numId w:val="15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модель личного безопасного поведения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повседневной жизнедеятельности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ситуациях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транспорте.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Защита населения России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ситуаций:</w:t>
      </w:r>
    </w:p>
    <w:p w:rsidR="004A4F08" w:rsidRPr="005928C3" w:rsidRDefault="005928C3" w:rsidP="005928C3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назначение основных нормативных правовых актов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защиты населения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территорий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ситуаций;</w:t>
      </w:r>
    </w:p>
    <w:p w:rsidR="004A4F08" w:rsidRPr="005928C3" w:rsidRDefault="005928C3" w:rsidP="005928C3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основные нормативные правовые акты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защиты населения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территорий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 для изучения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реализации своих прав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определения ответственности; оперировать основными понятиями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защиты населения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территорий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ситуаций;</w:t>
      </w:r>
    </w:p>
    <w:p w:rsidR="004A4F08" w:rsidRPr="005928C3" w:rsidRDefault="005928C3" w:rsidP="005928C3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составляющие государственной системы, направленной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защиту населения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ситуаций;</w:t>
      </w:r>
    </w:p>
    <w:p w:rsidR="004A4F08" w:rsidRPr="005928C3" w:rsidRDefault="005928C3" w:rsidP="005928C3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основных направлений деятельности государственных служб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защите населения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территорий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ситуаций: прогноз, мониторинг, оповещение, защита, эвакуация, аварийно-спасательные работы, обучение населения;</w:t>
      </w:r>
    </w:p>
    <w:p w:rsidR="004A4F08" w:rsidRPr="005928C3" w:rsidRDefault="005928C3" w:rsidP="005928C3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потенциальных опасностей природного, техногенного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социального характера, характерных для региона проживания,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опасностей</w:t>
      </w:r>
      <w:proofErr w:type="gram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ситуаций, возникающих при ведении военных действий или вследствие этих действий;</w:t>
      </w:r>
    </w:p>
    <w:p w:rsidR="004A4F08" w:rsidRPr="005928C3" w:rsidRDefault="005928C3" w:rsidP="005928C3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причины их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возникновения, характеристики, поражающие факторы, особенности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последствия;</w:t>
      </w:r>
    </w:p>
    <w:p w:rsidR="004A4F08" w:rsidRPr="005928C3" w:rsidRDefault="005928C3" w:rsidP="005928C3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индивидуальной, коллективной защиты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приборы индивидуального дозиметрического контроля;</w:t>
      </w:r>
    </w:p>
    <w:p w:rsidR="004A4F08" w:rsidRPr="005928C3" w:rsidRDefault="005928C3" w:rsidP="005928C3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согласно обозначению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знаках безопасности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плане эвакуации;</w:t>
      </w:r>
    </w:p>
    <w:p w:rsidR="004A4F08" w:rsidRPr="005928C3" w:rsidRDefault="005928C3" w:rsidP="005928C3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вызывать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случае необходимости службы экстренной помощи;</w:t>
      </w:r>
    </w:p>
    <w:p w:rsidR="004A4F08" w:rsidRPr="005928C3" w:rsidRDefault="005928C3" w:rsidP="005928C3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свои действия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обеспечения личной безопасности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ситуациях мирного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военного времени;</w:t>
      </w:r>
    </w:p>
    <w:p w:rsidR="004A4F08" w:rsidRPr="005928C3" w:rsidRDefault="005928C3" w:rsidP="005928C3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официальными источниками для получения информации 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защите населения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мирное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военное время;</w:t>
      </w:r>
    </w:p>
    <w:p w:rsidR="004A4F08" w:rsidRPr="005928C3" w:rsidRDefault="005928C3" w:rsidP="005928C3">
      <w:pPr>
        <w:numPr>
          <w:ilvl w:val="0"/>
          <w:numId w:val="16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модель личного безопасного поведения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 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 мирного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военного времени.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противодействия экстремизму, терроризму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наркотизму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России:</w:t>
      </w:r>
    </w:p>
    <w:p w:rsidR="004A4F08" w:rsidRPr="005928C3" w:rsidRDefault="005928C3" w:rsidP="005928C3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экстремизма, терроризма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наркотизма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России;</w:t>
      </w:r>
    </w:p>
    <w:p w:rsidR="004A4F08" w:rsidRPr="005928C3" w:rsidRDefault="005928C3" w:rsidP="005928C3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взаимосвязь экстремизма, терроризма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наркотизма;</w:t>
      </w:r>
    </w:p>
    <w:p w:rsidR="004A4F08" w:rsidRPr="005928C3" w:rsidRDefault="005928C3" w:rsidP="005928C3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основными понятиями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противодействия экстремизму, терроризму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наркотизму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России;</w:t>
      </w:r>
    </w:p>
    <w:p w:rsidR="004A4F08" w:rsidRPr="005928C3" w:rsidRDefault="005928C3" w:rsidP="005928C3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предназначение общегосударственной системы противодействия экстремизму, терроризму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наркотизму;</w:t>
      </w:r>
    </w:p>
    <w:p w:rsidR="004A4F08" w:rsidRPr="005928C3" w:rsidRDefault="005928C3" w:rsidP="005928C3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основные принципы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направления противодействия экстремистской, террористической деятельности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наркотизму;</w:t>
      </w:r>
    </w:p>
    <w:p w:rsidR="004A4F08" w:rsidRPr="005928C3" w:rsidRDefault="005928C3" w:rsidP="005928C3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назначение основных нормативных правовых актов, составляющих правовую основу противодействия экстремизму, терроризму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наркотизму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России;</w:t>
      </w:r>
    </w:p>
    <w:p w:rsidR="004A4F08" w:rsidRPr="005928C3" w:rsidRDefault="005928C3" w:rsidP="005928C3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органы исполнительной власти, осуществляющие противодействие экстремизму, терроризму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наркотизму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России;</w:t>
      </w:r>
    </w:p>
    <w:p w:rsidR="004A4F08" w:rsidRPr="005928C3" w:rsidRDefault="005928C3" w:rsidP="005928C3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официальными сайтами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изданиями органов исполнительной власти, осуществляющих противодействие экстремизму, терроризму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наркотизму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России, для обеспечения личной безопасности;</w:t>
      </w:r>
    </w:p>
    <w:p w:rsidR="004A4F08" w:rsidRPr="005928C3" w:rsidRDefault="005928C3" w:rsidP="005928C3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основные нормативные правовые акты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противодействия экстремизму, терроризму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наркотизму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для изучения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реализации своих прав, определения ответственности;</w:t>
      </w:r>
    </w:p>
    <w:p w:rsidR="004A4F08" w:rsidRPr="005928C3" w:rsidRDefault="005928C3" w:rsidP="005928C3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признаки вовлечения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экстремистскую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террористическую деятельность;</w:t>
      </w:r>
    </w:p>
    <w:p w:rsidR="004A4F08" w:rsidRPr="005928C3" w:rsidRDefault="005928C3" w:rsidP="005928C3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симптомы употребления наркотических средств;</w:t>
      </w:r>
    </w:p>
    <w:p w:rsidR="004A4F08" w:rsidRPr="005928C3" w:rsidRDefault="005928C3" w:rsidP="005928C3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способы противодействия вовлечению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экстремистскую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террористическую деятельность, распространению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употреблению наркотических средств;</w:t>
      </w:r>
    </w:p>
    <w:p w:rsidR="004A4F08" w:rsidRPr="005928C3" w:rsidRDefault="005928C3" w:rsidP="005928C3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официальные сайты ФСБ, Минюста для ознакомления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перечнем организаций, запрещенных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связи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экстремистской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террористической деятельностью;</w:t>
      </w:r>
    </w:p>
    <w:p w:rsidR="004A4F08" w:rsidRPr="005928C3" w:rsidRDefault="005928C3" w:rsidP="005928C3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действия граждан при установлении уровней террористической опасности;</w:t>
      </w:r>
    </w:p>
    <w:p w:rsidR="004A4F08" w:rsidRPr="005928C3" w:rsidRDefault="005928C3" w:rsidP="005928C3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правила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рекомендации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случае проведения террористической акции;</w:t>
      </w:r>
    </w:p>
    <w:p w:rsidR="004A4F08" w:rsidRPr="005928C3" w:rsidRDefault="005928C3" w:rsidP="005928C3">
      <w:pPr>
        <w:numPr>
          <w:ilvl w:val="0"/>
          <w:numId w:val="17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модель личного безопасного поведения при установлении уровней террористической опасности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угрозе совершения террористической акции.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здорового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образа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жизни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F08" w:rsidRPr="005928C3" w:rsidRDefault="005928C3" w:rsidP="005928C3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назначение основных нормативных правовых актов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здорового образа жизни;</w:t>
      </w:r>
    </w:p>
    <w:p w:rsidR="004A4F08" w:rsidRPr="005928C3" w:rsidRDefault="005928C3" w:rsidP="005928C3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основные нормативные правовые акты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здорового образа жизни для изучения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реализации своих прав;</w:t>
      </w:r>
    </w:p>
    <w:p w:rsidR="004A4F08" w:rsidRPr="005928C3" w:rsidRDefault="005928C3" w:rsidP="005928C3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основными понятиями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здорового образа жизни;</w:t>
      </w:r>
    </w:p>
    <w:p w:rsidR="004A4F08" w:rsidRPr="005928C3" w:rsidRDefault="005928C3" w:rsidP="005928C3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факторы здорового образа жизни;</w:t>
      </w:r>
    </w:p>
    <w:p w:rsidR="004A4F08" w:rsidRPr="005928C3" w:rsidRDefault="005928C3" w:rsidP="005928C3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преимущества здорового образа жизни;</w:t>
      </w:r>
    </w:p>
    <w:p w:rsidR="004A4F08" w:rsidRPr="005928C3" w:rsidRDefault="005928C3" w:rsidP="005928C3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здорового образа жизни для благополучия общества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государства;</w:t>
      </w:r>
    </w:p>
    <w:p w:rsidR="004A4F08" w:rsidRPr="005928C3" w:rsidRDefault="005928C3" w:rsidP="005928C3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основные факторы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привычки, пагубно влияющие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здоровье человека;</w:t>
      </w:r>
    </w:p>
    <w:p w:rsidR="004A4F08" w:rsidRPr="005928C3" w:rsidRDefault="005928C3" w:rsidP="005928C3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раскрывать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сущность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репродуктивного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здоровья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4F08" w:rsidRPr="005928C3" w:rsidRDefault="005928C3" w:rsidP="005928C3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факторы, положительно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отрицательно влияющие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репродуктивное здоровье;</w:t>
      </w:r>
    </w:p>
    <w:p w:rsidR="004A4F08" w:rsidRPr="005928C3" w:rsidRDefault="005928C3" w:rsidP="005928C3">
      <w:pPr>
        <w:numPr>
          <w:ilvl w:val="0"/>
          <w:numId w:val="18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пользоваться официальными источниками для получения информации 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здоровье, здоровом образе жизни, сохранении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укреплении репродуктивного здоровья.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медицинских знаний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оказание первой помощи:</w:t>
      </w:r>
    </w:p>
    <w:p w:rsidR="004A4F08" w:rsidRPr="005928C3" w:rsidRDefault="005928C3" w:rsidP="005928C3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назначение основных нормативных правовых актов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оказания первой помощи;</w:t>
      </w:r>
    </w:p>
    <w:p w:rsidR="004A4F08" w:rsidRPr="005928C3" w:rsidRDefault="005928C3" w:rsidP="005928C3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основные нормативные правовые акты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оказания первой помощи для изучения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реализации своих прав, определения ответственности;</w:t>
      </w:r>
    </w:p>
    <w:p w:rsidR="004A4F08" w:rsidRPr="005928C3" w:rsidRDefault="005928C3" w:rsidP="005928C3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основными понятиями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оказания первой помощи;</w:t>
      </w:r>
    </w:p>
    <w:p w:rsidR="004A4F08" w:rsidRPr="005928C3" w:rsidRDefault="005928C3" w:rsidP="005928C3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первую помощь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медицинской помощи;</w:t>
      </w:r>
    </w:p>
    <w:p w:rsidR="004A4F08" w:rsidRPr="005928C3" w:rsidRDefault="005928C3" w:rsidP="005928C3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состояния, при которых оказывается первая помощь,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мероприятия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оказанию;</w:t>
      </w:r>
    </w:p>
    <w:p w:rsidR="004A4F08" w:rsidRPr="005928C3" w:rsidRDefault="005928C3" w:rsidP="005928C3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оказывать первую помощь при неотложных состояниях;</w:t>
      </w:r>
    </w:p>
    <w:p w:rsidR="004A4F08" w:rsidRPr="005928C3" w:rsidRDefault="005928C3" w:rsidP="005928C3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вызывать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случае необходимости службы экстренной помощи;</w:t>
      </w:r>
    </w:p>
    <w:p w:rsidR="004A4F08" w:rsidRPr="005928C3" w:rsidRDefault="005928C3" w:rsidP="005928C3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переноску (транспортировку) пострадавших различными способами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использованием подручных средств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 промышленного изготовления;</w:t>
      </w:r>
    </w:p>
    <w:p w:rsidR="004A4F08" w:rsidRPr="005928C3" w:rsidRDefault="005928C3" w:rsidP="005928C3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согласно указанию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знаках безопасности медицинского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санитарного назначения;</w:t>
      </w:r>
    </w:p>
    <w:p w:rsidR="004A4F08" w:rsidRPr="005928C3" w:rsidRDefault="005928C3" w:rsidP="005928C3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модель личного безопасного поведения при оказании первой помощи пострадавшему;</w:t>
      </w:r>
    </w:p>
    <w:p w:rsidR="004A4F08" w:rsidRPr="005928C3" w:rsidRDefault="005928C3" w:rsidP="005928C3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назначение основных нормативных правовых актов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 санитарно-эпидемиологического благополучия населения;</w:t>
      </w:r>
    </w:p>
    <w:p w:rsidR="004A4F08" w:rsidRPr="005928C3" w:rsidRDefault="005928C3" w:rsidP="005928C3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основные нормативные правовые акты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 санитарно-эпидемиологического благополучия населения для изучения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реализации своих прав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определения ответственности;</w:t>
      </w:r>
    </w:p>
    <w:p w:rsidR="004A4F08" w:rsidRPr="005928C3" w:rsidRDefault="005928C3" w:rsidP="005928C3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«инфекционные болезни» для определения отличия инфекционных заболеваний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неинфекционных заболеваний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особо опасных инфекционных заболеваний;</w:t>
      </w:r>
    </w:p>
    <w:p w:rsidR="004A4F08" w:rsidRPr="005928C3" w:rsidRDefault="005928C3" w:rsidP="005928C3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классифицировать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основные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инфекционные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болезни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4F08" w:rsidRPr="005928C3" w:rsidRDefault="005928C3" w:rsidP="005928C3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меры, направленные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предупреждение возникновения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распространения инфекционных заболеваний;</w:t>
      </w:r>
    </w:p>
    <w:p w:rsidR="004A4F08" w:rsidRPr="005928C3" w:rsidRDefault="005928C3" w:rsidP="005928C3">
      <w:pPr>
        <w:numPr>
          <w:ilvl w:val="0"/>
          <w:numId w:val="19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порядке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правилам поведения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случае возникновения эпидемиологического или бактериологического очага.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обороны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государства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назначение основных нормативных правовых актов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обороны государства;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состояние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тенденции развития современного мира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России;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национальные интересы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стратегические национальные приоритеты;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факторов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источников угроз национальной безопасности, оказывающих негативное влияние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интересы России;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основных внешних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внутренних опасностей;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основные задачи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приоритеты международного сотрудничества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рамках реализации национальных интересов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обеспечения безопасности;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разъяснять основные направления обеспечения национальной безопасности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обороны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России;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основными понятиями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обороны государства;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основы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организацию обороны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России;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предназначение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Вооруженных Сил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обороны;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направление военной политики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современных условиях;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предназначение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 Вооруженных Сил, других войск, воинских формирований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органов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мирное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военное время;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историю создания Вооруженных Сил;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описывать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структуру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Вооруженных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Сил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рода войск Вооруженных Сил, их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предназначение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задачи;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распознавать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символы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Вооруженных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Сил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4F08" w:rsidRPr="005928C3" w:rsidRDefault="005928C3" w:rsidP="005928C3">
      <w:pPr>
        <w:numPr>
          <w:ilvl w:val="0"/>
          <w:numId w:val="20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воинских традиций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ритуалов Вооруженных Сил.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Правовые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военной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службы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F08" w:rsidRPr="005928C3" w:rsidRDefault="005928C3" w:rsidP="005928C3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назначение основных нормативных правовых актов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воинской обязанности граждан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военной службы;</w:t>
      </w:r>
    </w:p>
    <w:p w:rsidR="004A4F08" w:rsidRPr="005928C3" w:rsidRDefault="005928C3" w:rsidP="005928C3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нормативные правовые акты для изучения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реализации своих прав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обязанностей до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призыва, во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призыва, во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прохождения военной службы, во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увольнения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военной службы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пребывания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запасе;</w:t>
      </w:r>
    </w:p>
    <w:p w:rsidR="004A4F08" w:rsidRPr="005928C3" w:rsidRDefault="005928C3" w:rsidP="005928C3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основными понятиями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воинской обязанности граждан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военной службы;</w:t>
      </w:r>
    </w:p>
    <w:p w:rsidR="004A4F08" w:rsidRPr="005928C3" w:rsidRDefault="005928C3" w:rsidP="005928C3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сущность военной службы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составляющие воинской обязанности гражданина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РФ;</w:t>
      </w:r>
    </w:p>
    <w:p w:rsidR="004A4F08" w:rsidRPr="005928C3" w:rsidRDefault="005928C3" w:rsidP="005928C3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обязательную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добровольную подготовку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военной службе;</w:t>
      </w:r>
    </w:p>
    <w:p w:rsidR="004A4F08" w:rsidRPr="005928C3" w:rsidRDefault="005928C3" w:rsidP="005928C3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раскрывать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организацию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воинского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учета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4F08" w:rsidRPr="005928C3" w:rsidRDefault="005928C3" w:rsidP="005928C3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назначение Общевоинских уставов Вооруженных Сил;</w:t>
      </w:r>
    </w:p>
    <w:p w:rsidR="004A4F08" w:rsidRPr="005928C3" w:rsidRDefault="005928C3" w:rsidP="005928C3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Общевоинские уставы Вооруженных Сил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подготовке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прохождению военной службы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призыву, контракту;</w:t>
      </w:r>
    </w:p>
    <w:p w:rsidR="004A4F08" w:rsidRPr="005928C3" w:rsidRDefault="005928C3" w:rsidP="005928C3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порядок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сроки прохождения службы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призыву, контракту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альтернативной гражданской службы;</w:t>
      </w:r>
    </w:p>
    <w:p w:rsidR="004A4F08" w:rsidRPr="005928C3" w:rsidRDefault="005928C3" w:rsidP="005928C3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порядок назначения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воинскую должность, присвоения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лишения воинского звания;</w:t>
      </w:r>
    </w:p>
    <w:p w:rsidR="004A4F08" w:rsidRPr="005928C3" w:rsidRDefault="005928C3" w:rsidP="005928C3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военную форму одежды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различия военнослужащих Вооруженных Сил;</w:t>
      </w:r>
    </w:p>
    <w:p w:rsidR="004A4F08" w:rsidRPr="005928C3" w:rsidRDefault="005928C3" w:rsidP="005928C3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основание увольнения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военной службы;</w:t>
      </w:r>
    </w:p>
    <w:p w:rsidR="004A4F08" w:rsidRPr="005928C3" w:rsidRDefault="005928C3" w:rsidP="005928C3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раскрывать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предназначение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запаса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4F08" w:rsidRPr="005928C3" w:rsidRDefault="005928C3" w:rsidP="005928C3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порядок зачисления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пребывания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запасе;</w:t>
      </w:r>
    </w:p>
    <w:p w:rsidR="004A4F08" w:rsidRPr="005928C3" w:rsidRDefault="005928C3" w:rsidP="005928C3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раскрывать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предназначение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мобилизационного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резерва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4F08" w:rsidRPr="005928C3" w:rsidRDefault="005928C3" w:rsidP="005928C3">
      <w:pPr>
        <w:numPr>
          <w:ilvl w:val="0"/>
          <w:numId w:val="21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порядок заключения контракта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сроки пребывания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резерве.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Элементы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начальной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военной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подготовки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назначение Строевого устава Вооруженных Сил;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Строевой устав Вооруженных Сил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обучении элементам строевой подготовки;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основными понятиями Строевого устава Вооруженных Сил;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строевые приемы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 без оружия;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воинское приветствие без оружия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движении, выход из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возвращение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строй, подход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начальнику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отход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него;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строевые приемы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составе отделения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движении;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команд управления строем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помощью голоса;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назначение, боевые свойства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устройство автомата Калашникова;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неполную разборку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сборку автомата Калашникова для чистки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смазки;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описывать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порядок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хранения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автомата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</w:rPr>
        <w:t>различать составляющие патрона;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</w:rPr>
        <w:t>снаряжать магазин патронами;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меры безопасности при обращении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автоматом Калашникова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патронами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повседневной жизнедеятельности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проведении стрельб;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явление выстрела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практическое значение;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начальной скорости пули, траектории полета пули, пробивного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убойного действия пули при поражении противника;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влияние отдачи оружия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 выстрела;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прицел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правильную точку прицеливания для стрельбы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неподвижным целям;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ошибки прицеливания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результатам стрельбы;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выполнять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изготовку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к 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стрельбе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</w:rPr>
        <w:t>производить стрельбу;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боевые свойства гранат;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наступательные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оборонительные гранаты;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устройство ручных осколочных гранат;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приемы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снаряжения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метания ручных гранат;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меры безопасности при обращении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гранатами;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предназначение современного общевойскового боя;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современный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общевойсковой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бой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элементы инженерного оборудования позиции солдата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их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оборудования;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приемы «К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бою», «Встать»;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каких случаях используются перебежки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переползания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перебежки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переползания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(по-пластунски,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получетвереньках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боку);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стороны горизонта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компасу, солнцу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часам,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Полярной звезде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признакам местных предметов;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передвигаться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азимутам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назначение, устройство, комплектность, подбор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использования противогаза, респиратора, общевойскового защитного комплекта (ОЗК)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легкого защитного костюма (Л-1);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применять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средства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индивидуальной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защиты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сигналам оповещения исходя из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тактико-технических характеристик (ТТХ) средств индивидуальной защиты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оружия массового поражения;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состав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область применения аптечки индивидуальной;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особенности оказания первой помощи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бою;</w:t>
      </w:r>
    </w:p>
    <w:p w:rsidR="004A4F08" w:rsidRPr="005928C3" w:rsidRDefault="005928C3" w:rsidP="005928C3">
      <w:pPr>
        <w:numPr>
          <w:ilvl w:val="0"/>
          <w:numId w:val="22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приемы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выносу раненых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поля боя.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Военно-профессиональная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F08" w:rsidRPr="005928C3" w:rsidRDefault="005928C3" w:rsidP="005928C3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сущность военно-профессиональной деятельности;</w:t>
      </w:r>
    </w:p>
    <w:p w:rsidR="004A4F08" w:rsidRPr="005928C3" w:rsidRDefault="005928C3" w:rsidP="005928C3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порядок подготовки граждан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военно-учетным специальностям;</w:t>
      </w:r>
    </w:p>
    <w:p w:rsidR="004A4F08" w:rsidRPr="005928C3" w:rsidRDefault="005928C3" w:rsidP="005928C3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уровень своей подготовки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осознанное самоопределение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отношению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военно-профессиональной деятельности;</w:t>
      </w:r>
    </w:p>
    <w:p w:rsidR="004A4F08" w:rsidRPr="005928C3" w:rsidRDefault="005928C3" w:rsidP="005928C3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подготовки офицеров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различных учебных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военно-учебных заведениях;</w:t>
      </w:r>
    </w:p>
    <w:p w:rsidR="004A4F08" w:rsidRPr="005928C3" w:rsidRDefault="005928C3" w:rsidP="005928C3">
      <w:pPr>
        <w:numPr>
          <w:ilvl w:val="0"/>
          <w:numId w:val="23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официальные сайты для ознакомления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правилами приема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высшие военно-учебные заведения Вооруженных Сил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учреждения высшего образования МВД, ФСБ, МЧС.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базовом уровне получит возможность научиться: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комплексной безопасности:</w:t>
      </w:r>
    </w:p>
    <w:p w:rsidR="004A4F08" w:rsidRPr="005928C3" w:rsidRDefault="005928C3" w:rsidP="005928C3">
      <w:pPr>
        <w:numPr>
          <w:ilvl w:val="0"/>
          <w:numId w:val="24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экологическая безопасность связана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национальной безопасностью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влияет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нее.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Защита населения России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ситуаций:</w:t>
      </w:r>
    </w:p>
    <w:p w:rsidR="004A4F08" w:rsidRPr="005928C3" w:rsidRDefault="005928C3" w:rsidP="005928C3">
      <w:pPr>
        <w:numPr>
          <w:ilvl w:val="0"/>
          <w:numId w:val="25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мобильные приложения служб, обеспечивающих защиту населения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ситуаций, для обеспечения личной безопасности.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обороны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государства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F08" w:rsidRPr="005928C3" w:rsidRDefault="005928C3" w:rsidP="005928C3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основные задачи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направления развития, строительства, оснащения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модернизации Вооруженных Сил;</w:t>
      </w:r>
    </w:p>
    <w:p w:rsidR="004A4F08" w:rsidRPr="005928C3" w:rsidRDefault="005928C3" w:rsidP="005928C3">
      <w:pPr>
        <w:numPr>
          <w:ilvl w:val="0"/>
          <w:numId w:val="26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применения различных типов вооружения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военной техники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войнах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конфликтах различных исторических периодов, прослеживать их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эволюцию.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Элементы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начальной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военной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подготовки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F08" w:rsidRPr="005928C3" w:rsidRDefault="005928C3" w:rsidP="005928C3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сигналов управления строем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помощью рук, флажков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фонаря;</w:t>
      </w:r>
    </w:p>
    <w:p w:rsidR="004A4F08" w:rsidRPr="005928C3" w:rsidRDefault="005928C3" w:rsidP="005928C3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назначение, устройство частей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механизмов автомата Калашникова;</w:t>
      </w:r>
    </w:p>
    <w:p w:rsidR="004A4F08" w:rsidRPr="005928C3" w:rsidRDefault="005928C3" w:rsidP="005928C3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чистку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смазку автомата Калашникова;</w:t>
      </w:r>
    </w:p>
    <w:p w:rsidR="004A4F08" w:rsidRPr="005928C3" w:rsidRDefault="005928C3" w:rsidP="005928C3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нормативы неполной разборки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сборки автомата Калашникова;</w:t>
      </w:r>
    </w:p>
    <w:p w:rsidR="004A4F08" w:rsidRPr="005928C3" w:rsidRDefault="005928C3" w:rsidP="005928C3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работу частей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механизмов автомата Калашникова при стрельбе;</w:t>
      </w:r>
    </w:p>
    <w:p w:rsidR="004A4F08" w:rsidRPr="005928C3" w:rsidRDefault="005928C3" w:rsidP="005928C3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норматив снаряжения магазина автомата Калашникова патронами;</w:t>
      </w:r>
    </w:p>
    <w:p w:rsidR="004A4F08" w:rsidRPr="005928C3" w:rsidRDefault="005928C3" w:rsidP="005928C3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работу частей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механизмов гранаты при метании;</w:t>
      </w:r>
    </w:p>
    <w:p w:rsidR="004A4F08" w:rsidRPr="005928C3" w:rsidRDefault="005928C3" w:rsidP="005928C3">
      <w:pPr>
        <w:numPr>
          <w:ilvl w:val="0"/>
          <w:numId w:val="27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нормативы надевания противогаза, респиратора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общевойскового защитного комплекта (ОЗК).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Военно-профессиональная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F08" w:rsidRPr="005928C3" w:rsidRDefault="005928C3" w:rsidP="005928C3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выстраивать индивидуальную траекторию обучения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возможностью получения военно-учетной специальности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подготовки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поступлению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высшие военно-учебные заведения Вооруженных Сил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учреждения высшего образования МВД, ФСБ, МЧС;</w:t>
      </w:r>
    </w:p>
    <w:p w:rsidR="004A4F08" w:rsidRPr="005928C3" w:rsidRDefault="005928C3" w:rsidP="005928C3">
      <w:pPr>
        <w:numPr>
          <w:ilvl w:val="0"/>
          <w:numId w:val="28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необходимые документы для поступления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высшие военно-учебные заведения Вооруженных Сил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учреждения высшего образования МВД, ФСБ, МЧС.</w:t>
      </w:r>
    </w:p>
    <w:p w:rsidR="004A4F08" w:rsidRPr="005928C3" w:rsidRDefault="005928C3" w:rsidP="005928C3">
      <w:pPr>
        <w:spacing w:before="0" w:beforeAutospacing="0" w:after="0" w:afterAutospacing="0"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Содержание учебного предмета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Основы комплексной безопасности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Экологическая безопасность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охрана окружающей среды. Влияние экологической безопасности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национальную безопасность России. Права, обязанности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ответственность гражданина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охраны окружающей среды. Организации, отвечающие за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защиту прав потребителей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благополучие человека, природопользование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охрану окружающей среды,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обращения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них. Неблагоприятные районы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месте проживания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факторы </w:t>
      </w:r>
      <w:proofErr w:type="spell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экориска</w:t>
      </w:r>
      <w:proofErr w:type="spell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Средства индивидуальной защиты. Предназначение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экологических знаков.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транспорте. Правила безопасного поведения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общественном транспорте,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такси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маршрутном такси,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железнодорожном транспорте,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воздушном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водном транспорте. Предназначение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сигнальных цветов, знаков безопасности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сигнальной разметки. Виды ответственности за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асоциальное поведение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транспорте. Правила безопасности дорожного движения (в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части, касающейся пешеходов, пассажиров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водителей транспортных средств: мопедов, мотоциклов, легкового автомобиля). Предназначение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дорожных знаков.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Явные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скрытые опасности современных молодежных хобби. Последствия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ответственность.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Защита населения России от</w:t>
      </w: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чрезвычайных ситуаций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законодательства РФ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 защиты населения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ситуаций. Права, обязанности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ответственность гражданина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организации защиты населения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ситуаций. Составляющие государственной системы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защите населения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ситуаций. Основные направления деятельности государства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защите населения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ситуаций. Потенциальные опасности природного, техногенного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социального характера, характерные для региона проживания,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опасности</w:t>
      </w:r>
      <w:proofErr w:type="gramEnd"/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чрезвычайные ситуации, возникающие при ведении военных действий или вследствие этих действий. Правила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рекомендации безопасного поведения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 опасных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 природного, техногенного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социального характера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 опасностей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чрезвычайных ситуаций, возникающих при ведении военных действий или вследствие этих действий, для обеспечения личной безопасности. Предназначение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сигнальных цветов, знаков безопасности, сигнальной разметки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плана эвакуации. Средства индивидуальной, коллективной защиты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приборы индивидуального дозиметрического контроля.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Основы противодействия экстремизму, терроризму и</w:t>
      </w: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наркотизму в</w:t>
      </w: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явлений экстремизма, терроризма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наркотизма. Общегосударственная система противодействия экстремизму, терроризму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наркотизму: основы законодательства РФ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противодействия экстремизму, терроризму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наркотизму; органы исполнительной власти, осуществляющие противодействие экстремизму, терроризму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наркотизму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России; права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ответственность гражданина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противодействия экстремизму, терроризму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наркотизму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противодействия вовлечению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экстремистскую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террористическую деятельность, распространению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употреблению наркотических средств. Правила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рекомендации безопасного поведения при установлении уровней террористической опасности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угрозе совершения террористической акции.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Основы здорового образа жизни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законодательства РФ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формирования здорового образа жизни. Факторы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привычки, разрушающие здоровье. Репродуктивное здоровье. Индивидуальная модель здорового образа жизни.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Основы медицинских знаний и</w:t>
      </w: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оказание первой помощи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законодательства РФ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оказания первой помощи. Права, обязанности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ответственность гражданина при оказании первой помощи. Состояния, требующие проведения 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первой помощи, мероприятия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оказания первой помощи при неотложных состояниях. Правила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переноски (транспортировки) пострадавших.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законодательства РФ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 санитарно-эпидемиологического благополучия населения. Права, обязанности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ответственность гражданина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 санитарно-эпидемиологического благополучия населения. Основные инфекционные заболевания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профилактика. Правила поведения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случае возникновения эпидемии. Предназначение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знаков безопасности медицинского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санитарного назначения.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Основы обороны государства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Состояние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тенденции развития современного мира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России. Национальные интересы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стратегические национальные приоритеты. Факторы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угроз национальной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военной безопасности, оказывающие негативное влияние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интересы России. Содержание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национальной безопасности России. Военная политика России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современных условиях. Основные задачи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приоритеты международного сотрудничества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рамках реализации национальных интересов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обеспечения безопасности. Вооруженные Силы, другие войска, воинские формирования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органы, их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предназначение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задачи. История создания Вооруженных Сил. Структура Вооруженных Сил. Виды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рода войск Вооруженных Сил, их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предназначение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задачи. Воинские символы, традиции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ритуалы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Вооруженных Силах. Основные направления развития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строительства Вооруженных Сил. Модернизация вооружения, военной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специальной техники. Техническая оснащенность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ресурсное обеспечение Вооруженных Сил.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Правовые основы военной службы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Воинская обязанность. Подготовка граждан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военной службе. Организация воинского учета. Призыв граждан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военную службу. Поступление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военную службу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контракту. Исполнение обязанностей военной службы. Альтернативная гражданская служба. Срок военной службы для военнослужащих, проходящих военную службу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призыву,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контракту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проходящих альтернативную гражданскую службу. Воинские должности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звания. Военная форма одежды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различия военнослужащих Вооруженных Сил. Увольнение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военной службы. Запас. Мобилизационный резерв.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Элементы начальной военной подготовки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ими. Строевые приемы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 без оружия. Выполнение воинского приветствия без оружия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месте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движении, выход из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возвращение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строй. Подход к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начальнику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отход от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него. Строи отделения.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Назначение, боевые свойства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устройство автомата Калашникова. Работа частей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механизмов автомата Калашникова при стрельбе. Неполная разборка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автомата Калашникова для чистки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смазки. Хранение автомата Калашникова. Устройство патрона. Меры безопасности при обращении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автоматом Калашникова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патронами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повседневной жизнедеятельности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проведении стрельб. Основы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стрельбы. Ведение огня из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автомата Калашникова. Ручные осколочные гранаты. Меры безопасности при обращении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ручными осколочными гранатами.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общевойсковой бой. Инженерное оборудование позиции солдата. Способы передвижения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бою при действиях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пешем порядке. Элементы военной топографии. Назначение, устройство, комплектность, подбор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использования средств индивидуальной защиты (СИЗ) (противогаза, респиратора, общевойскового защитного комплекта (ОЗК)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легкого защитного костюма (Л-1)). Действия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сигналам оповещения. Состав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аптечки индивидуальной. Оказание первой помощи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бою. Способы выноса раненого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поля боя.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Военно-профессиональная деятельность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 военно-профессиональной деятельности. Военно-учетные специальности. Профессиональный отбор. Военная служба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призыву как этап профессиональной карьеры. Организация подготовки офицерских кадров для Вооруженных Сил, МВД, ФСБ, МЧС. Основные виды высших военно-учебных заведений Вооруженных Сил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учреждения высшего образования МВД, ФСБ, МЧС. Подготовка офицеров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военных кафедрах образовательных организаций высшего образования. Порядок подготовки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поступления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высшие военно-учебные заведения Вооруженных Сил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учреждения высшего образования МВД, ФСБ, МЧС.</w:t>
      </w:r>
    </w:p>
    <w:p w:rsidR="004A4F08" w:rsidRPr="005928C3" w:rsidRDefault="005928C3" w:rsidP="005928C3">
      <w:pPr>
        <w:spacing w:before="0" w:beforeAutospacing="0" w:after="0" w:afterAutospacing="0"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Тематическое планирование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Тематическое планирование по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учебному предмету «Основы безопасности жизнедеятельности» для 10–11-х классов составлено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 рабочей программы воспитания. Внесены темы, обеспечивающие реализацию целевых приоритетов воспитания обучающихся СОО через изучение предмета «Основы безопасности жизнедеятельности».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воспитании обучающихся юношеского возраста таким приоритетом является создание благоприятных условий для приобретения обучающимися опыта осуществления социально значимых дел.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Выделение данного приоритета связано с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потребностью обучающихся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жизненном самоопределении,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выборе дальнейшего жизненного пути, который открывается перед ними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пороге самостоятельной взрослой жизни.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уроках ОБЖ обучающиеся могут приобрести:</w:t>
      </w:r>
    </w:p>
    <w:p w:rsidR="004A4F08" w:rsidRPr="005928C3" w:rsidRDefault="005928C3" w:rsidP="005928C3">
      <w:pPr>
        <w:numPr>
          <w:ilvl w:val="0"/>
          <w:numId w:val="2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дел, направленных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пользу своему родному городу или селу, стране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целом, опыт деятельного выражения собственной гражданской позиции;</w:t>
      </w:r>
    </w:p>
    <w:p w:rsidR="004A4F08" w:rsidRPr="005928C3" w:rsidRDefault="005928C3" w:rsidP="005928C3">
      <w:pPr>
        <w:numPr>
          <w:ilvl w:val="0"/>
          <w:numId w:val="2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разрешения возникающих конфликтных ситуаций в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школе, дома или на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улице;</w:t>
      </w:r>
    </w:p>
    <w:p w:rsidR="004A4F08" w:rsidRPr="005928C3" w:rsidRDefault="005928C3" w:rsidP="005928C3">
      <w:pPr>
        <w:numPr>
          <w:ilvl w:val="0"/>
          <w:numId w:val="2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ведения здорового образа жизни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заботы о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здоровье других людей;</w:t>
      </w:r>
    </w:p>
    <w:p w:rsidR="004A4F08" w:rsidRPr="005928C3" w:rsidRDefault="005928C3" w:rsidP="005928C3">
      <w:pPr>
        <w:numPr>
          <w:ilvl w:val="0"/>
          <w:numId w:val="29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самопознания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самоанализа, опыт социально приемлемого самовыражения и</w:t>
      </w:r>
      <w:r w:rsidRPr="005928C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самореализации.</w:t>
      </w:r>
    </w:p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Тематическое планирование материала курса ОБЖ в</w:t>
      </w: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10-м классе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6"/>
        <w:gridCol w:w="6905"/>
        <w:gridCol w:w="2789"/>
      </w:tblGrid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F08" w:rsidRPr="005928C3" w:rsidRDefault="005928C3" w:rsidP="005928C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F08" w:rsidRPr="005928C3" w:rsidRDefault="005928C3" w:rsidP="005928C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Модуль/раздел/тема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F08" w:rsidRPr="005928C3" w:rsidRDefault="005928C3" w:rsidP="005928C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 темы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 Основы безопасности личности, общества и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государства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12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ч)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1. Основы комплексной безопасности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личной безопасности в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Личная безопасность в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условиях чрезвычайных ситуаций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Современный комплекс проблем безопасности военного характера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 Защита населения России от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чрезвычайных ситуаций природного и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техногенного характера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Нормативно-правовая база и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организационные основы по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населения от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чрезвычайных ситуаций природного и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техногенного характера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 Основы противодействия терроризму и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экстремизму в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России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Терроризм и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экстремизм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 их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причины и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Нормативно-правовая база борьбы с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терроризмом и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экстремизмом в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Духовно-нравственные основы противодействия терроризму и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экстремизму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Уголовная ответственность за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в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террористической и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экстремистской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личной безопасности при угрозе террористического 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 Основы медицинских знаний и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здорового образа жизни (3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ч)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4. Основы здорового образа жизни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медицинских знаний и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инфекционных заболеваний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 и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его составляющие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 Обеспечение воен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ной безопасности государства (20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ч)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6. Основы обороны государства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оборона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 составная часть обороноспособности страны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Вооруженные Силы Российской Федерации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 защитники нашего Отечества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рода войск Вооруженных Сил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Боевые традиции Вооруженных Сил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 7. Основы военной службы 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и быт военнослужащих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Суточный наряд, обязанности лиц суточного наряда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караульной службы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Огневая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Тактическая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4A4F08" w:rsidRPr="005928C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</w:tr>
    </w:tbl>
    <w:p w:rsidR="004A4F08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Тематическое планирование материала курса ОБЖ в</w:t>
      </w: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928C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11-м классе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47"/>
        <w:gridCol w:w="6133"/>
        <w:gridCol w:w="3510"/>
      </w:tblGrid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F08" w:rsidRPr="005928C3" w:rsidRDefault="005928C3" w:rsidP="005928C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F08" w:rsidRPr="005928C3" w:rsidRDefault="005928C3" w:rsidP="005928C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Модуль/раздел/тема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4F08" w:rsidRPr="005928C3" w:rsidRDefault="005928C3" w:rsidP="005928C3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 темы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 Основы безопасности личности, общества и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F94D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государства (6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ч)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F94D3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928C3"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 Основы комплексной безопасности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личной безопасности в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F94D3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 Основы противодействия терроризму и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экстремизму в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России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Организационные основы системы противодействия терроризму и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экстремизму в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F94D3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 Основы медицинских знаний и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F94D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здорового образа жизни (7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ч)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4. Основы здорового образа жизни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Нравственность и здоровье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F94D33" w:rsidRDefault="00F94D3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5. Основы медицинских знаний и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оказание первой помощи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F94D33" w:rsidRDefault="00F94D3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 Обеспечение военной безопасности государства (42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ч)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F94D3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5928C3"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 Основы обороны государства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Вооруженные Силы Российской Федерации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 основа обороны государства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F94D3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 военной чести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F94D3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Воинская обязанность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F94D33" w:rsidRDefault="00F94D3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4A4F08" w:rsidRPr="005928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Раздел 7. Основы военной службы 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военной службы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F94D3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Военнослужащий – вооруженный защитник Отечества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F94D3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Ритуалы Вооруженных Сил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F94D3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Прохождение военной службы по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призыву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F94D3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4F08" w:rsidRPr="005928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Прохождение военной службы по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9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контракту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F94D3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4F08" w:rsidRPr="005928C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5928C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8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4F08" w:rsidRPr="005928C3" w:rsidRDefault="00F94D33" w:rsidP="005928C3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:rsidR="005928C3" w:rsidRPr="005928C3" w:rsidRDefault="005928C3" w:rsidP="005928C3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sectPr w:rsidR="005928C3" w:rsidRPr="005928C3" w:rsidSect="005928C3">
      <w:pgSz w:w="11907" w:h="16839"/>
      <w:pgMar w:top="709" w:right="850" w:bottom="709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97F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E771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E56D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A46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4152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E12B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4872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265F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C932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F974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1958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554A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6F3C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745A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190E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0046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B641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6B5A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BD3D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206C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AD19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CC51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3303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9115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AA49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B50D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1663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B638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C04C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9"/>
  </w:num>
  <w:num w:numId="3">
    <w:abstractNumId w:val="24"/>
  </w:num>
  <w:num w:numId="4">
    <w:abstractNumId w:val="2"/>
  </w:num>
  <w:num w:numId="5">
    <w:abstractNumId w:val="25"/>
  </w:num>
  <w:num w:numId="6">
    <w:abstractNumId w:val="17"/>
  </w:num>
  <w:num w:numId="7">
    <w:abstractNumId w:val="19"/>
  </w:num>
  <w:num w:numId="8">
    <w:abstractNumId w:val="5"/>
  </w:num>
  <w:num w:numId="9">
    <w:abstractNumId w:val="10"/>
  </w:num>
  <w:num w:numId="10">
    <w:abstractNumId w:val="12"/>
  </w:num>
  <w:num w:numId="11">
    <w:abstractNumId w:val="15"/>
  </w:num>
  <w:num w:numId="12">
    <w:abstractNumId w:val="11"/>
  </w:num>
  <w:num w:numId="13">
    <w:abstractNumId w:val="8"/>
  </w:num>
  <w:num w:numId="14">
    <w:abstractNumId w:val="27"/>
  </w:num>
  <w:num w:numId="15">
    <w:abstractNumId w:val="1"/>
  </w:num>
  <w:num w:numId="16">
    <w:abstractNumId w:val="28"/>
  </w:num>
  <w:num w:numId="17">
    <w:abstractNumId w:val="14"/>
  </w:num>
  <w:num w:numId="18">
    <w:abstractNumId w:val="6"/>
  </w:num>
  <w:num w:numId="19">
    <w:abstractNumId w:val="22"/>
  </w:num>
  <w:num w:numId="20">
    <w:abstractNumId w:val="26"/>
  </w:num>
  <w:num w:numId="21">
    <w:abstractNumId w:val="7"/>
  </w:num>
  <w:num w:numId="22">
    <w:abstractNumId w:val="23"/>
  </w:num>
  <w:num w:numId="23">
    <w:abstractNumId w:val="13"/>
  </w:num>
  <w:num w:numId="24">
    <w:abstractNumId w:val="3"/>
  </w:num>
  <w:num w:numId="25">
    <w:abstractNumId w:val="21"/>
  </w:num>
  <w:num w:numId="26">
    <w:abstractNumId w:val="16"/>
  </w:num>
  <w:num w:numId="27">
    <w:abstractNumId w:val="0"/>
  </w:num>
  <w:num w:numId="28">
    <w:abstractNumId w:val="4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A4F08"/>
    <w:rsid w:val="004F7E17"/>
    <w:rsid w:val="005928C3"/>
    <w:rsid w:val="005A05CE"/>
    <w:rsid w:val="00653AF6"/>
    <w:rsid w:val="00B73A5A"/>
    <w:rsid w:val="00E438A1"/>
    <w:rsid w:val="00F01E19"/>
    <w:rsid w:val="00F9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193B1"/>
  <w15:docId w15:val="{E0B8ABB0-B679-4AF7-9189-B5D248438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6740</Words>
  <Characters>38423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Пользователь</cp:lastModifiedBy>
  <cp:revision>2</cp:revision>
  <dcterms:created xsi:type="dcterms:W3CDTF">2022-12-04T11:01:00Z</dcterms:created>
  <dcterms:modified xsi:type="dcterms:W3CDTF">2022-12-04T11:01:00Z</dcterms:modified>
</cp:coreProperties>
</file>